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9C30D" w14:textId="77777777" w:rsidR="00F50AB5" w:rsidRDefault="00F50AB5" w:rsidP="00F50AB5">
      <w:r>
        <w:t xml:space="preserve">Mastercard </w:t>
      </w:r>
      <w:proofErr w:type="spellStart"/>
      <w:r>
        <w:t>Pay</w:t>
      </w:r>
      <w:proofErr w:type="spellEnd"/>
      <w:r>
        <w:t xml:space="preserve"> &amp; </w:t>
      </w:r>
      <w:proofErr w:type="spellStart"/>
      <w:r>
        <w:t>Get</w:t>
      </w:r>
      <w:proofErr w:type="spellEnd"/>
      <w:r>
        <w:t xml:space="preserve"> </w:t>
      </w:r>
      <w:proofErr w:type="spellStart"/>
      <w:r>
        <w:t>Rewards</w:t>
      </w:r>
      <w:proofErr w:type="spellEnd"/>
      <w:r>
        <w:t xml:space="preserve"> Program u Hrvatskoj</w:t>
      </w:r>
    </w:p>
    <w:p w14:paraId="2BFB45F7" w14:textId="77777777" w:rsidR="00F50AB5" w:rsidRDefault="00F50AB5" w:rsidP="00F50AB5">
      <w:r>
        <w:t>Odredbe i uvjeti Programa („Uvjeti“)</w:t>
      </w:r>
    </w:p>
    <w:p w14:paraId="61B7E979" w14:textId="710D0242" w:rsidR="00F50AB5" w:rsidRDefault="00F50AB5" w:rsidP="00F50AB5">
      <w:r>
        <w:t>1.</w:t>
      </w:r>
      <w:r>
        <w:tab/>
        <w:t xml:space="preserve">Uvod – MASTERCARD EUROPE SA, s registriranim sjedištem na adresi </w:t>
      </w:r>
      <w:proofErr w:type="spellStart"/>
      <w:r>
        <w:t>Chaussee</w:t>
      </w:r>
      <w:proofErr w:type="spellEnd"/>
      <w:r>
        <w:t xml:space="preserve"> de </w:t>
      </w:r>
      <w:proofErr w:type="spellStart"/>
      <w:r>
        <w:t>Tervuren</w:t>
      </w:r>
      <w:proofErr w:type="spellEnd"/>
      <w:r>
        <w:t xml:space="preserve"> 198 a, Waterloo, Belgija,</w:t>
      </w:r>
      <w:r w:rsidR="0053331B">
        <w:t xml:space="preserve"> </w:t>
      </w:r>
      <w:r>
        <w:t xml:space="preserve">matični broj 0448.038.446 („društvo Mastercard“) kao inozemna pravna osoba uvodi Mastercard </w:t>
      </w:r>
      <w:proofErr w:type="spellStart"/>
      <w:r>
        <w:t>Pay</w:t>
      </w:r>
      <w:proofErr w:type="spellEnd"/>
      <w:r>
        <w:t xml:space="preserve"> &amp; </w:t>
      </w:r>
      <w:proofErr w:type="spellStart"/>
      <w:r>
        <w:t>Get</w:t>
      </w:r>
      <w:proofErr w:type="spellEnd"/>
      <w:r>
        <w:t xml:space="preserve"> </w:t>
      </w:r>
      <w:proofErr w:type="spellStart"/>
      <w:r>
        <w:t>Rewards</w:t>
      </w:r>
      <w:proofErr w:type="spellEnd"/>
      <w:r>
        <w:t xml:space="preserve"> Program („Program“) u Republiku Hrvatsku.</w:t>
      </w:r>
    </w:p>
    <w:p w14:paraId="689A86F0" w14:textId="371B102C" w:rsidR="00F50AB5" w:rsidRDefault="00F50AB5" w:rsidP="00F50AB5">
      <w:r>
        <w:t>S obzirom na činjenicu da društvo Mastercard ne obavlja gospodarsku djelatnost niti pruža usluge na teritoriju Republike Hrvatske, Izdavatelj debitne Mastercard kartice (</w:t>
      </w:r>
      <w:r w:rsidR="0035223C">
        <w:t>BKS Banka</w:t>
      </w:r>
      <w:r>
        <w:t>) odgovoran je za realizaciju Programa na teritoriju Republike Hrvatske.</w:t>
      </w:r>
    </w:p>
    <w:p w14:paraId="65E94487" w14:textId="1DB01079" w:rsidR="00F50AB5" w:rsidRDefault="00F50AB5" w:rsidP="00F50AB5">
      <w:r>
        <w:t xml:space="preserve">Društvo Mastercard ovime utvrđuje sljedeća Pravila Programa za </w:t>
      </w:r>
      <w:r w:rsidR="0035223C">
        <w:t>BKS Banku</w:t>
      </w:r>
      <w:r w:rsidR="00A824E1">
        <w:t xml:space="preserve"> </w:t>
      </w:r>
      <w:r>
        <w:t>(„Izdavatelj“).</w:t>
      </w:r>
    </w:p>
    <w:p w14:paraId="748B8AE4" w14:textId="0B709B48" w:rsidR="00F50AB5" w:rsidRDefault="00F50AB5" w:rsidP="00F50AB5">
      <w:r>
        <w:t>Program počinje 1. i završava 3</w:t>
      </w:r>
      <w:r w:rsidR="00A6554A">
        <w:t>1</w:t>
      </w:r>
      <w:r>
        <w:t xml:space="preserve">. </w:t>
      </w:r>
      <w:r w:rsidR="00A6554A">
        <w:t>prosinca</w:t>
      </w:r>
      <w:r>
        <w:t xml:space="preserve"> 2024. (povrat novca do 1</w:t>
      </w:r>
      <w:r w:rsidR="00A6554A">
        <w:t>0</w:t>
      </w:r>
      <w:r>
        <w:t xml:space="preserve">. </w:t>
      </w:r>
      <w:r w:rsidR="00A6554A">
        <w:t>siječnja</w:t>
      </w:r>
      <w:r>
        <w:t xml:space="preserve"> 202</w:t>
      </w:r>
      <w:r w:rsidR="00A6554A">
        <w:t>5</w:t>
      </w:r>
      <w:r>
        <w:t>.).</w:t>
      </w:r>
    </w:p>
    <w:p w14:paraId="3A25A4BB" w14:textId="77777777" w:rsidR="00F50AB5" w:rsidRDefault="00F50AB5" w:rsidP="00F50AB5">
      <w:r>
        <w:t>Program se organizira na teritoriju Republike Hrvatske.</w:t>
      </w:r>
    </w:p>
    <w:p w14:paraId="0717B2CB" w14:textId="682D486D" w:rsidR="00F50AB5" w:rsidRDefault="00F50AB5" w:rsidP="00F50AB5">
      <w:r>
        <w:t>Pravila će biti  objavljena na: www.mastercard.hr i web stranicama Izdavatelja, u obliku koji sam izabere.</w:t>
      </w:r>
    </w:p>
    <w:p w14:paraId="3332BF7B" w14:textId="6AB6B429" w:rsidR="00F50AB5" w:rsidRDefault="00F50AB5" w:rsidP="00F50AB5">
      <w:r>
        <w:t>2.</w:t>
      </w:r>
      <w:r>
        <w:tab/>
        <w:t>Definicije – u ovim Pravilima:</w:t>
      </w:r>
    </w:p>
    <w:p w14:paraId="3CE8B231" w14:textId="18B64B0C" w:rsidR="00F50AB5" w:rsidRDefault="00F50AB5" w:rsidP="00F50AB5">
      <w:r>
        <w:t>„Račun“ označava račun kartice (ako postoji) koji je Izdavatelj otvorio u ime korisnika kartice.</w:t>
      </w:r>
    </w:p>
    <w:p w14:paraId="4608D9D7" w14:textId="585904EF" w:rsidR="00F50AB5" w:rsidRDefault="00F50AB5" w:rsidP="00F50AB5">
      <w:r>
        <w:t>„Ugovor“ označava sporazum između korisnika kartice i njegovog/njenog Izdavatelja u vezi s izdavanjem kartice.</w:t>
      </w:r>
    </w:p>
    <w:p w14:paraId="5C99F75A" w14:textId="77777777" w:rsidR="00F50AB5" w:rsidRDefault="00F50AB5" w:rsidP="00F50AB5">
      <w:r>
        <w:t>„BIN“ znači identifikacijski broj banke.</w:t>
      </w:r>
    </w:p>
    <w:p w14:paraId="19B32744" w14:textId="5905DA42" w:rsidR="00F50AB5" w:rsidRDefault="00F50AB5" w:rsidP="00F50AB5">
      <w:r>
        <w:t xml:space="preserve">„Kartica“ označava debitnu Mastercard karticu (uključujući i poslovne kartice), koja je izdana na ime fizičke ili pravne osobe, koja nosi brand Društva Mastercard i koju je izdao Izdavatelj. </w:t>
      </w:r>
    </w:p>
    <w:p w14:paraId="381ADEEC" w14:textId="391401C2" w:rsidR="00F50AB5" w:rsidRDefault="00F50AB5" w:rsidP="00F50AB5">
      <w:r>
        <w:t xml:space="preserve">„Povrat novca ili </w:t>
      </w:r>
      <w:proofErr w:type="spellStart"/>
      <w:r>
        <w:t>Cashback</w:t>
      </w:r>
      <w:proofErr w:type="spellEnd"/>
      <w:r>
        <w:t>“ označava povrat novca koji je dostupan korisniku kartice u okviru ovog Programa.</w:t>
      </w:r>
    </w:p>
    <w:p w14:paraId="79E6D148" w14:textId="77906F41" w:rsidR="00F50AB5" w:rsidRPr="00903074" w:rsidRDefault="00F50AB5" w:rsidP="00F50AB5">
      <w:r w:rsidRPr="00903074">
        <w:t>„Strani trgovac“ označava svakog trgovca s registriranim sjedištem izvan Republike Hrvatske, i koji obrađuje plaćanje karticama izvan Republike Hrvatske.</w:t>
      </w:r>
    </w:p>
    <w:p w14:paraId="083F3660" w14:textId="692040CC" w:rsidR="00F50AB5" w:rsidRPr="00903074" w:rsidRDefault="00F50AB5" w:rsidP="00F50AB5">
      <w:r w:rsidRPr="00903074">
        <w:t>„Domaći trgovac“ označava bilo kojeg trgovca koji ima registrirano sjedište u Republici Hrvatskoj i koji obrađuje plaćanja karticama u Republici Hrvatskoj.</w:t>
      </w:r>
    </w:p>
    <w:p w14:paraId="6A5833F9" w14:textId="18648199" w:rsidR="00F50AB5" w:rsidRPr="00903074" w:rsidRDefault="00F50AB5" w:rsidP="00F50AB5">
      <w:r w:rsidRPr="00903074">
        <w:t xml:space="preserve">„Kupnje/a u skladu s Programom“ ili „Kupnja“ označavaju sve kupnje obavljene </w:t>
      </w:r>
      <w:r w:rsidR="004D4DA5" w:rsidRPr="00903074">
        <w:t>u fizičkim</w:t>
      </w:r>
      <w:r w:rsidR="007E6FA7">
        <w:t xml:space="preserve"> ili online</w:t>
      </w:r>
      <w:r w:rsidR="004D4DA5" w:rsidRPr="00903074">
        <w:t xml:space="preserve"> trgovinama</w:t>
      </w:r>
      <w:r w:rsidR="00903074">
        <w:t xml:space="preserve"> kod Domaćeg i/ili Stranog trgovca</w:t>
      </w:r>
      <w:r w:rsidRPr="00903074">
        <w:t>, uz uporabu kartice poštujući ova Pravila.</w:t>
      </w:r>
    </w:p>
    <w:p w14:paraId="54CECDEB" w14:textId="53444D73" w:rsidR="00F50AB5" w:rsidRDefault="00F50AB5" w:rsidP="00F50AB5">
      <w:r>
        <w:t>„U pisanom obliku“ označava bilo koju pisanu komunikaciju, uključujući i u elektroničkom obliku (kao što su e-poruke).</w:t>
      </w:r>
    </w:p>
    <w:p w14:paraId="163DBF8B" w14:textId="67EED503" w:rsidR="00F50AB5" w:rsidRDefault="00F50AB5" w:rsidP="00F50AB5">
      <w:r>
        <w:t>„Korisnik kartice izdavatelja“ označava fizičku ili pravnu osobu, odnosno korisnika kartice u čije ime Izdavatelj otvara račun.</w:t>
      </w:r>
    </w:p>
    <w:p w14:paraId="0129BEA1" w14:textId="05562A6A" w:rsidR="00F50AB5" w:rsidRDefault="00F50AB5" w:rsidP="00F50AB5">
      <w:r>
        <w:t>„Društvo Mastercard“ označava trgovačko društvo  MASTERCARD EUROPE SA.</w:t>
      </w:r>
    </w:p>
    <w:p w14:paraId="5BAB5774" w14:textId="53A9CF42" w:rsidR="00F50AB5" w:rsidRDefault="00F50AB5" w:rsidP="00F50AB5">
      <w:r>
        <w:t xml:space="preserve">„Program“ označava program lojalnosti Mastercard </w:t>
      </w:r>
      <w:proofErr w:type="spellStart"/>
      <w:r>
        <w:t>Pay</w:t>
      </w:r>
      <w:proofErr w:type="spellEnd"/>
      <w:r>
        <w:t xml:space="preserve">&amp; </w:t>
      </w:r>
      <w:proofErr w:type="spellStart"/>
      <w:r>
        <w:t>Get</w:t>
      </w:r>
      <w:proofErr w:type="spellEnd"/>
      <w:r>
        <w:t xml:space="preserve"> </w:t>
      </w:r>
      <w:proofErr w:type="spellStart"/>
      <w:r>
        <w:t>Rewards</w:t>
      </w:r>
      <w:proofErr w:type="spellEnd"/>
      <w:r>
        <w:t xml:space="preserve"> u Republici Hrvatskoj koji omogućuje povrat novca na temelju kupnji izvršenih u skladu s Programom.</w:t>
      </w:r>
    </w:p>
    <w:p w14:paraId="52D53731" w14:textId="777249D4" w:rsidR="00F50AB5" w:rsidRDefault="00F50AB5" w:rsidP="00F50AB5">
      <w:r>
        <w:lastRenderedPageBreak/>
        <w:t>3.</w:t>
      </w:r>
      <w:r>
        <w:tab/>
        <w:t xml:space="preserve">Registracija i </w:t>
      </w:r>
      <w:proofErr w:type="spellStart"/>
      <w:r>
        <w:t>Cashback</w:t>
      </w:r>
      <w:proofErr w:type="spellEnd"/>
      <w:r>
        <w:t xml:space="preserve"> (Povrat novca) – obavljajući kupnju za vrijeme trajanja Programa, korisnik kartice izdavatelja koji ima pravo sudjelovati u ovom Programu i koji prihvaća ova Pravila, imat će pravo na povrat novca u skladu s Uvjetima (kako je definirano u nastavku).</w:t>
      </w:r>
    </w:p>
    <w:p w14:paraId="76138ABB" w14:textId="30598871" w:rsidR="00F50AB5" w:rsidRPr="00903074" w:rsidRDefault="00F50AB5" w:rsidP="00F50AB5">
      <w:r>
        <w:t xml:space="preserve">Korisnici debitne Mastercard kartice koji u razdoblju Programa izvrše kupnju i plaćanje karticom </w:t>
      </w:r>
      <w:r w:rsidR="00286039">
        <w:t xml:space="preserve">u </w:t>
      </w:r>
      <w:r w:rsidR="00286039" w:rsidRPr="00903074">
        <w:t>fizičkoj</w:t>
      </w:r>
      <w:r w:rsidR="007E6FA7">
        <w:t xml:space="preserve"> ili online</w:t>
      </w:r>
      <w:r w:rsidR="00286039" w:rsidRPr="00903074">
        <w:t xml:space="preserve"> trgovini </w:t>
      </w:r>
      <w:r w:rsidRPr="00903074">
        <w:t>Domaćeg ili Stranog trgovca u iznosu</w:t>
      </w:r>
      <w:r w:rsidR="00286039" w:rsidRPr="00903074">
        <w:t xml:space="preserve"> većem</w:t>
      </w:r>
      <w:r w:rsidRPr="00903074">
        <w:t xml:space="preserve"> od </w:t>
      </w:r>
      <w:r w:rsidR="00286039" w:rsidRPr="00903074">
        <w:t>10</w:t>
      </w:r>
      <w:r w:rsidRPr="00903074">
        <w:t xml:space="preserve"> EUR, dobivaju pravo na povrat novca u iznosu </w:t>
      </w:r>
      <w:r w:rsidR="00286039" w:rsidRPr="00903074">
        <w:t>10</w:t>
      </w:r>
      <w:r w:rsidRPr="00903074">
        <w:t xml:space="preserve"> EUR, u razdoblju do 1</w:t>
      </w:r>
      <w:r w:rsidR="00A6554A">
        <w:t>0</w:t>
      </w:r>
      <w:r w:rsidRPr="00903074">
        <w:t>. dana mjeseca koji slijedi nakon mjeseca kupnje i plaćanja karticom.</w:t>
      </w:r>
    </w:p>
    <w:p w14:paraId="6D8EDCCF" w14:textId="04543305" w:rsidR="00F50AB5" w:rsidRPr="00903074" w:rsidRDefault="00F50AB5" w:rsidP="00F50AB5">
      <w:r w:rsidRPr="00903074">
        <w:t xml:space="preserve">Radi izbjegavanja sumnje, ograničenja u pogledu kupnje i plaćanja karticom </w:t>
      </w:r>
      <w:r w:rsidR="004D4DA5" w:rsidRPr="00903074">
        <w:t>u</w:t>
      </w:r>
      <w:r w:rsidRPr="00903074">
        <w:t xml:space="preserve"> trgovinama Domaćeg i Stranog trgovca ovise isključivo o Izdavatelju kartice.</w:t>
      </w:r>
    </w:p>
    <w:p w14:paraId="270D8710" w14:textId="094B0FD9" w:rsidR="00F50AB5" w:rsidRPr="00903074" w:rsidRDefault="00F50AB5" w:rsidP="00F50AB5">
      <w:r w:rsidRPr="00903074">
        <w:t>Transakcije koje će biti izuzete iz promotivne aktivnosti su: transakcije slične gotovini (</w:t>
      </w:r>
      <w:proofErr w:type="spellStart"/>
      <w:r w:rsidRPr="00903074">
        <w:t>MoneySend</w:t>
      </w:r>
      <w:proofErr w:type="spellEnd"/>
      <w:r w:rsidRPr="00903074">
        <w:t>, prijenos novca, transfer novca bez kupnje proizvoda ili usluge), kao i transakcije koje se odnose na kockanje, igre na sreću i plaćanje poreza te transakcije refundacije, financiranja ili nadoplate sredstava.</w:t>
      </w:r>
    </w:p>
    <w:p w14:paraId="0FB3189B" w14:textId="0FF326AD" w:rsidR="00F50AB5" w:rsidRPr="00903074" w:rsidRDefault="00F50AB5" w:rsidP="00F50AB5">
      <w:r w:rsidRPr="00903074">
        <w:t>Pravo na Povrat novca (</w:t>
      </w:r>
      <w:proofErr w:type="spellStart"/>
      <w:r w:rsidRPr="00903074">
        <w:t>Cashback</w:t>
      </w:r>
      <w:proofErr w:type="spellEnd"/>
      <w:r w:rsidRPr="00903074">
        <w:t>) u skladu s Programom, korisnici kartice mogu ostvariti samo jednom za vrijeme trajanja razdoblja Programa.</w:t>
      </w:r>
      <w:r w:rsidR="00A6554A">
        <w:t xml:space="preserve"> Povrat mogu ostvariti i korisnici koji su povrat </w:t>
      </w:r>
      <w:r w:rsidR="00C66380">
        <w:t>ostvarili</w:t>
      </w:r>
      <w:r w:rsidR="00A6554A">
        <w:t xml:space="preserve"> tijekom trajanja prvog vala kampanje od 1. do 31. prosinca 2024.</w:t>
      </w:r>
    </w:p>
    <w:p w14:paraId="146895B2" w14:textId="1FABAD1C" w:rsidR="00F50AB5" w:rsidRDefault="00F50AB5" w:rsidP="00F50AB5">
      <w:r w:rsidRPr="00903074">
        <w:t xml:space="preserve">Društvo Mastercard neće biti odgovorno za bilo kakav gubitak ili štetu nastalu kao rezultat bilo kakve interakcije između korisnika kartice i Domaćeg i/ili Stranog trgovca ili Izdavatelja </w:t>
      </w:r>
      <w:r>
        <w:t>u vezi s kupnjom.</w:t>
      </w:r>
    </w:p>
    <w:p w14:paraId="256AC61A" w14:textId="1D4F6A81" w:rsidR="00F50AB5" w:rsidRDefault="00F50AB5" w:rsidP="00F50AB5">
      <w:r>
        <w:t>Korisnik kartice izdavatelja dobit će fiksni povrat od 1</w:t>
      </w:r>
      <w:r w:rsidR="004D4DA5">
        <w:t>0</w:t>
      </w:r>
      <w:r>
        <w:t xml:space="preserve"> EUR ako zadovolji prethodno navedene uvjete promocije.</w:t>
      </w:r>
    </w:p>
    <w:p w14:paraId="0C3E92C3" w14:textId="61F495CE" w:rsidR="00F50AB5" w:rsidRDefault="00F50AB5" w:rsidP="00F50AB5">
      <w:r>
        <w:t xml:space="preserve">Iznos od </w:t>
      </w:r>
      <w:r w:rsidR="004D4DA5">
        <w:t>10</w:t>
      </w:r>
      <w:r>
        <w:t xml:space="preserve"> EUR kao pojedinačnu nagradu po kartici, korisniku kartice bit će proknjižen od strane njegovog/njenog Izdavatelja kartice.</w:t>
      </w:r>
    </w:p>
    <w:p w14:paraId="3A6BBE3F" w14:textId="4C135712" w:rsidR="00F50AB5" w:rsidRDefault="00F50AB5" w:rsidP="00F50AB5">
      <w:r>
        <w:t>4.</w:t>
      </w:r>
      <w:r>
        <w:tab/>
        <w:t>Sudjelovanje – Da bi korisnici kartice Izdavatelja sudjelovali u Programu, trebaju se pridržavati odredbi Ugovora i ovih Pravila, a kartica s kojom je korisnik kartice Izdavatelja registriran u Programu mora biti aktivna. U slučaju da Izdavatelj otkaže ili blokira karticu korisnika, sudjelovanje korisnika kartice Izdavatelja u Programu može biti suspendirano. Društvo Mastercard može prekinuti sudjelovanje korisnika kartice u Programu i otkazati bilo koji povrat novca na koji je korisnik kartice izdavatelja već ostvario pravo (osim povrata novca koji je već uplaćen na račun korisnika kartice) ako korisnik kartice ne ispuni bilo koji od Uvjeta.</w:t>
      </w:r>
    </w:p>
    <w:p w14:paraId="526E55D2" w14:textId="1D001EFD" w:rsidR="00F50AB5" w:rsidRDefault="00F50AB5" w:rsidP="00F50AB5">
      <w:r>
        <w:t>5.</w:t>
      </w:r>
      <w:r>
        <w:tab/>
        <w:t>Informacije – Korisnik kartice izdavatelja može provjeriti primljeni povrat novca (</w:t>
      </w:r>
      <w:proofErr w:type="spellStart"/>
      <w:r>
        <w:t>Cashback</w:t>
      </w:r>
      <w:proofErr w:type="spellEnd"/>
      <w:r>
        <w:t>) na bilo koji mogući način koji pruža Izdavatelj (kao što su, a ne ograničavajući se na, mobilno bankarstvo, internet bankarstvo, elektronički izvadak).</w:t>
      </w:r>
    </w:p>
    <w:p w14:paraId="37A16531" w14:textId="0A8B29BC" w:rsidR="00F50AB5" w:rsidRDefault="00F50AB5" w:rsidP="00F50AB5">
      <w:r>
        <w:t xml:space="preserve">Ukidanje prava na </w:t>
      </w:r>
      <w:proofErr w:type="spellStart"/>
      <w:r>
        <w:t>Cashback</w:t>
      </w:r>
      <w:proofErr w:type="spellEnd"/>
      <w:r>
        <w:t xml:space="preserve"> – </w:t>
      </w:r>
      <w:r w:rsidR="00C20496">
        <w:t>u</w:t>
      </w:r>
      <w:r>
        <w:t xml:space="preserve"> određenim okolnostima korisnici kartice mogu izgubiti svoja prava na povrat novca. Pravo na povrat novca se može odmah otkazati, ako nastupi jedno od sljedećeg:</w:t>
      </w:r>
    </w:p>
    <w:p w14:paraId="03BC4457" w14:textId="77777777" w:rsidR="00F50AB5" w:rsidRDefault="00F50AB5" w:rsidP="00F50AB5">
      <w:pPr>
        <w:pStyle w:val="ListParagraph"/>
        <w:numPr>
          <w:ilvl w:val="0"/>
          <w:numId w:val="3"/>
        </w:numPr>
      </w:pPr>
      <w:r>
        <w:t>korisnici kartice krše odredbe Ugovora sa svojim Izdavateljem;</w:t>
      </w:r>
    </w:p>
    <w:p w14:paraId="09AC0878" w14:textId="77777777" w:rsidR="00F50AB5" w:rsidRDefault="00F50AB5" w:rsidP="00F50AB5">
      <w:pPr>
        <w:pStyle w:val="ListParagraph"/>
        <w:numPr>
          <w:ilvl w:val="0"/>
          <w:numId w:val="3"/>
        </w:numPr>
      </w:pPr>
      <w:r>
        <w:t xml:space="preserve">dođe do storniranja kupnje na temelju koje se ostvaruje </w:t>
      </w:r>
      <w:proofErr w:type="spellStart"/>
      <w:r>
        <w:t>Cashback</w:t>
      </w:r>
      <w:proofErr w:type="spellEnd"/>
      <w:r>
        <w:t>;</w:t>
      </w:r>
    </w:p>
    <w:p w14:paraId="05936E0B" w14:textId="58031791" w:rsidR="00F50AB5" w:rsidRDefault="00F50AB5" w:rsidP="00F50AB5">
      <w:pPr>
        <w:pStyle w:val="ListParagraph"/>
        <w:numPr>
          <w:ilvl w:val="0"/>
          <w:numId w:val="3"/>
        </w:numPr>
      </w:pPr>
      <w:r>
        <w:t>korisnici kartice krše bilo koje odredbe ovih Uvjeta.</w:t>
      </w:r>
    </w:p>
    <w:p w14:paraId="03F145E3" w14:textId="27CDA190" w:rsidR="00F50AB5" w:rsidRDefault="00F50AB5" w:rsidP="00F50AB5">
      <w:r>
        <w:t>Na zahtjev korisnika kartice, Izdavatelj će ga/nju obavijestiti o otkazivanju povrata novca ili o suspenziji prava na povrat novca.</w:t>
      </w:r>
    </w:p>
    <w:p w14:paraId="5A12B72E" w14:textId="16BBCD1C" w:rsidR="00F50AB5" w:rsidRDefault="00F50AB5" w:rsidP="00F50AB5">
      <w:r>
        <w:t>6.</w:t>
      </w:r>
      <w:r>
        <w:tab/>
        <w:t>Prestanak sudjelovanja</w:t>
      </w:r>
    </w:p>
    <w:p w14:paraId="1B0A55E0" w14:textId="7C532E46" w:rsidR="00F50AB5" w:rsidRDefault="00F50AB5" w:rsidP="00F50AB5">
      <w:r>
        <w:lastRenderedPageBreak/>
        <w:t>Izdavatelji i vlasnici kartica zadržavaju pravo u bilo kojem trenutku odustati od ovog Programa. U tom slučaju, vlasnik kartice trebao bi kontaktirati svog Izdavatelja, koji bi se pak trebao obratiti svom Mastercard voditelju računa za svaki zahtjev Izdavatelja i vlasnika kartice za isključivanje.</w:t>
      </w:r>
    </w:p>
    <w:p w14:paraId="22843041" w14:textId="3DB85CB3" w:rsidR="00F50AB5" w:rsidRDefault="00F50AB5" w:rsidP="00F50AB5">
      <w:r>
        <w:t>Gašenje računa ili kartice smatrat će se željom korisnika kartice da prekine svoje sudjelovanje u Programu. U bilo koje vrijeme tijekom trajanja Programa Društvo Mastercard ima pravo prekinuti sudjelovanje korisnika kartice u Programu.</w:t>
      </w:r>
    </w:p>
    <w:p w14:paraId="443BF013" w14:textId="31FF469F" w:rsidR="00F50AB5" w:rsidRDefault="00F50AB5" w:rsidP="00F50AB5">
      <w:r>
        <w:t xml:space="preserve">8. Financiranje Programa – Financiranje </w:t>
      </w:r>
      <w:proofErr w:type="spellStart"/>
      <w:r>
        <w:t>Cashbacka</w:t>
      </w:r>
      <w:proofErr w:type="spellEnd"/>
      <w:r>
        <w:t xml:space="preserve"> je ograničeno budžetom Programa što znači da promocija može završiti prije kraja razdoblja Programa. </w:t>
      </w:r>
      <w:r w:rsidR="00485E51">
        <w:t xml:space="preserve">Obavijest o završetku Programa prije kraja razdoblja Programa bit će objavljena na mrežnim stranicama Izdavatelja. </w:t>
      </w:r>
    </w:p>
    <w:p w14:paraId="4A75E729" w14:textId="16FDA5BC" w:rsidR="00F50AB5" w:rsidRDefault="00F50AB5" w:rsidP="00F50AB5">
      <w:r>
        <w:t>9.  Izmjene, dopune i prekid – Društvo Mastercard može izvršiti bilo kakve izmjene i dopune ovih Pravila u bilo kojem trenutku. Takve izmjene bit će objavljene na web stranici</w:t>
      </w:r>
      <w:r w:rsidR="00485E51">
        <w:t xml:space="preserve"> </w:t>
      </w:r>
      <w:r w:rsidR="00485E51" w:rsidRPr="00485E51">
        <w:t xml:space="preserve">Mastercarda i web stranici </w:t>
      </w:r>
      <w:r w:rsidR="00485E51">
        <w:t>I</w:t>
      </w:r>
      <w:r w:rsidR="00485E51" w:rsidRPr="00485E51">
        <w:t>zdavatelja kartice</w:t>
      </w:r>
      <w:r>
        <w:t>. Izmjene će stupiti na snagu odmah nakon njihovog objavljivanja na web stranici osim ako na web stranici nije drugačije naznačeno.</w:t>
      </w:r>
    </w:p>
    <w:p w14:paraId="669E8095" w14:textId="77777777" w:rsidR="00F50AB5" w:rsidRDefault="00F50AB5" w:rsidP="00F50AB5">
      <w:r>
        <w:t>Društvo Mastercard zadržava pravo prekinuti Program ako nastupe okolnosti za koje Društvo Mastercard nije moglo znati da će nastupiti ili ih nije moglo predvidjeti, spriječiti, niti otkloniti, kao što su primjera radi elementarne nepogode, epidemije, građanski nemiri, ratna razaranja, akti tijela vlasti od utjecaja na izvršenje obveza i slično, a koje okolnosti neposredno ili posredno utječu na financijsko tržište i stabilnost valuta, odnosno na stanje tržišnih tečajeva.</w:t>
      </w:r>
    </w:p>
    <w:p w14:paraId="59A9ADF1" w14:textId="77777777" w:rsidR="00F50AB5" w:rsidRDefault="00F50AB5" w:rsidP="00F50AB5">
      <w:r>
        <w:t>10.</w:t>
      </w:r>
      <w:r>
        <w:tab/>
        <w:t>Razdvojivost odredbi – Ako se bilo koja odredba ovih Pravila ili bilo koji njihov dio smatra nezakonitim, nevažećim ili neizvršivim, tada će se takva odredba odvojiti od ovih Pravila i neće utjecati na pravnu snagu i izvršnost bilo kojih drugih odredbi. Ova Pravila će zamijeniti sve prethodne sporazume, objave i prezentacije u vezi s Programom. Ako su neki detalji Programa u suprotnosti s ovim Pravilima, tada će Pravila imati prednost, osim ako nije drugačije naznačeno. Neuspjeh Društva Mastercard da ostvari bilo koje svoje pravo u skladu s ovim Pravilima neće predstavljati odricanje od tih prava.</w:t>
      </w:r>
    </w:p>
    <w:p w14:paraId="476B89A7" w14:textId="5AA606F6" w:rsidR="004C0068" w:rsidRDefault="00F50AB5" w:rsidP="00F50AB5">
      <w:r>
        <w:t>11.</w:t>
      </w:r>
      <w:r>
        <w:tab/>
        <w:t xml:space="preserve">Mjerodavno pravo i jezik – Ova Pravila su napisana na hrvatskom jeziku i na njih se primjenjuje  pravo Republike Hrvatske. </w:t>
      </w:r>
    </w:p>
    <w:p w14:paraId="16283327" w14:textId="77777777" w:rsidR="00F50AB5" w:rsidRDefault="00F50AB5" w:rsidP="00F50AB5"/>
    <w:p w14:paraId="53B4FEDA" w14:textId="77777777" w:rsidR="00F50AB5" w:rsidRDefault="00F50AB5" w:rsidP="00F50AB5"/>
    <w:p w14:paraId="176FA483" w14:textId="2229B10C" w:rsidR="00F50AB5" w:rsidRDefault="00F50AB5" w:rsidP="00F50AB5">
      <w:pPr>
        <w:jc w:val="right"/>
      </w:pPr>
      <w:r>
        <w:t>Pravila stupaju na snagu 1.1</w:t>
      </w:r>
      <w:r w:rsidR="00A6554A">
        <w:t>2</w:t>
      </w:r>
      <w:r>
        <w:t>.2024.</w:t>
      </w:r>
    </w:p>
    <w:sectPr w:rsidR="00F50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13BFC"/>
    <w:multiLevelType w:val="hybridMultilevel"/>
    <w:tmpl w:val="DBA60F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0BD21F1"/>
    <w:multiLevelType w:val="hybridMultilevel"/>
    <w:tmpl w:val="1494D07C"/>
    <w:lvl w:ilvl="0" w:tplc="9E7EBB0A">
      <w:numFmt w:val="bullet"/>
      <w:lvlText w:val="•"/>
      <w:lvlJc w:val="left"/>
      <w:pPr>
        <w:ind w:left="1070" w:hanging="71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AA3318"/>
    <w:multiLevelType w:val="hybridMultilevel"/>
    <w:tmpl w:val="A96AE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85620618">
    <w:abstractNumId w:val="2"/>
  </w:num>
  <w:num w:numId="2" w16cid:durableId="32581112">
    <w:abstractNumId w:val="0"/>
  </w:num>
  <w:num w:numId="3" w16cid:durableId="92098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B5"/>
    <w:rsid w:val="000316EF"/>
    <w:rsid w:val="000C2085"/>
    <w:rsid w:val="00286039"/>
    <w:rsid w:val="0035223C"/>
    <w:rsid w:val="003E5912"/>
    <w:rsid w:val="003F604A"/>
    <w:rsid w:val="00485E51"/>
    <w:rsid w:val="004C0068"/>
    <w:rsid w:val="004D4DA5"/>
    <w:rsid w:val="0053331B"/>
    <w:rsid w:val="0062211C"/>
    <w:rsid w:val="00677952"/>
    <w:rsid w:val="007E6FA7"/>
    <w:rsid w:val="0090192C"/>
    <w:rsid w:val="00903074"/>
    <w:rsid w:val="00A6554A"/>
    <w:rsid w:val="00A824E1"/>
    <w:rsid w:val="00C20496"/>
    <w:rsid w:val="00C66380"/>
    <w:rsid w:val="00D77D11"/>
    <w:rsid w:val="00DA7AFE"/>
    <w:rsid w:val="00F32CE7"/>
    <w:rsid w:val="00F50AB5"/>
    <w:rsid w:val="00F913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15DA"/>
  <w15:chartTrackingRefBased/>
  <w15:docId w15:val="{090E932C-7298-4E90-8660-4FFF524F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AB5"/>
    <w:rPr>
      <w:color w:val="0563C1" w:themeColor="hyperlink"/>
      <w:u w:val="single"/>
    </w:rPr>
  </w:style>
  <w:style w:type="character" w:styleId="UnresolvedMention">
    <w:name w:val="Unresolved Mention"/>
    <w:basedOn w:val="DefaultParagraphFont"/>
    <w:uiPriority w:val="99"/>
    <w:semiHidden/>
    <w:unhideWhenUsed/>
    <w:rsid w:val="00F50AB5"/>
    <w:rPr>
      <w:color w:val="605E5C"/>
      <w:shd w:val="clear" w:color="auto" w:fill="E1DFDD"/>
    </w:rPr>
  </w:style>
  <w:style w:type="paragraph" w:styleId="ListParagraph">
    <w:name w:val="List Paragraph"/>
    <w:basedOn w:val="Normal"/>
    <w:uiPriority w:val="34"/>
    <w:qFormat/>
    <w:rsid w:val="00F50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245638">
      <w:bodyDiv w:val="1"/>
      <w:marLeft w:val="0"/>
      <w:marRight w:val="0"/>
      <w:marTop w:val="0"/>
      <w:marBottom w:val="0"/>
      <w:divBdr>
        <w:top w:val="none" w:sz="0" w:space="0" w:color="auto"/>
        <w:left w:val="none" w:sz="0" w:space="0" w:color="auto"/>
        <w:bottom w:val="none" w:sz="0" w:space="0" w:color="auto"/>
        <w:right w:val="none" w:sz="0" w:space="0" w:color="auto"/>
      </w:divBdr>
    </w:div>
    <w:div w:id="9239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Subašić</dc:creator>
  <cp:keywords/>
  <dc:description/>
  <cp:lastModifiedBy>Ana Subašić</cp:lastModifiedBy>
  <cp:revision>12</cp:revision>
  <dcterms:created xsi:type="dcterms:W3CDTF">2024-10-02T13:05:00Z</dcterms:created>
  <dcterms:modified xsi:type="dcterms:W3CDTF">2024-12-05T10:36:00Z</dcterms:modified>
</cp:coreProperties>
</file>